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bookmarkStart w:id="0" w:name="_Toc27911"/>
      <w:r>
        <w:rPr>
          <w:rFonts w:hint="eastAsia"/>
          <w:lang w:val="en-US" w:eastAsia="zh-CN"/>
        </w:rPr>
        <w:t>3.信用查询</w:t>
      </w:r>
      <w:bookmarkEnd w:id="0"/>
    </w:p>
    <w:p>
      <w:pPr>
        <w:widowControl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“信用中国网站”或“中国政府采购网”中任一渠道的信用记录查询截图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供应商为个体工商户的，提供营业执照上的经营者个人的征信报告。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查询时间为公司成立之日起至入库材料提交时间前3日止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4MjdmY2JhMDZkMGIxNmE0M2JiNTViODNlM2IyZTMifQ=="/>
  </w:docVars>
  <w:rsids>
    <w:rsidRoot w:val="00000000"/>
    <w:rsid w:val="0A1C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2024-04-24T04:56:24Z</dcterms:created>
  <dc:creator>dell</dc:creator>
  <cp:lastModifiedBy>赵天天</cp:lastModifiedBy>
  <dcterms:modified xsi:type="dcterms:W3CDTF">2024-04-24T04:56:44Z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C779EBD5C25A4FA08F77218614BD4F13_12</vt:lpwstr>
  </property>
</Properties>
</file>